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r>
        <w:rPr>
          <w:rFonts w:ascii="Arial" w:hAnsi="Arial"/>
          <w:b/>
          <w:color w:val="133048"/>
          <w:sz w:val="46"/>
        </w:rPr>
        <w:t>WENZHU LIU</w:t>
      </w:r>
    </w:p>
    <w:p>
      <w:pPr>
        <w:spacing w:before="0" w:after="40"/>
      </w:pPr>
      <w:r>
        <w:rPr>
          <w:rFonts w:ascii="Arial" w:hAnsi="Arial"/>
          <w:b/>
          <w:color w:val="2B678A"/>
          <w:sz w:val="18"/>
        </w:rPr>
        <w:t>PRODUCT &amp; PORTFOLIO LEADER  |  CONNECTED PRODUCTS, AI PLATFORMS &amp; PHYSICAL-DIGITAL ECOSYSTEMS</w:t>
      </w:r>
    </w:p>
    <w:p>
      <w:pPr>
        <w:spacing w:before="0" w:after="40"/>
      </w:pPr>
      <w:r>
        <w:rPr>
          <w:rFonts w:ascii="Arial" w:hAnsi="Arial"/>
          <w:color w:val="5C656D"/>
          <w:sz w:val="17"/>
        </w:rPr>
        <w:t>Singapore  |  Relocating to Amsterdam in 2026  |  Work-authorisation route independent of employer sponsorship</w:t>
      </w:r>
    </w:p>
    <w:p>
      <w:pPr>
        <w:spacing w:before="0" w:after="0"/>
      </w:pPr>
      <w:r>
        <w:rPr>
          <w:rFonts w:ascii="Arial" w:hAnsi="Arial"/>
          <w:color w:val="2A2E32"/>
          <w:sz w:val="18"/>
        </w:rPr>
        <w:t xml:space="preserve">+65 8429 0110  |  wenzhu.liu@gmail.com  |  </w:t>
      </w:r>
      <w:hyperlink r:id="rId10">
        <w:r>
          <w:rPr>
            <w:rFonts w:ascii="Arial" w:hAnsi="Arial"/>
            <w:color w:val="2B678A"/>
            <w:sz w:val="18"/>
          </w:rPr>
          <w:t>linkedin.com/in/wenzhuliu</w:t>
        </w:r>
      </w:hyperlink>
    </w:p>
    <w:p>
      <w:pPr>
        <w:spacing w:before="0" w:after="60"/>
        <w:pBdr>
          <w:bottom w:val="single" w:sz="8" w:space="1" w:color="2B678A"/>
        </w:pBdr>
      </w:pPr>
    </w:p>
    <w:p>
      <w:pPr>
        <w:pStyle w:val="Heading1"/>
      </w:pPr>
      <w:r>
        <w:rPr>
          <w:rFonts w:ascii="Arial" w:hAnsi="Arial"/>
          <w:b/>
          <w:color w:val="133048"/>
          <w:sz w:val="22"/>
        </w:rPr>
        <w:t>EXECUTIVE PROFILE</w:t>
      </w:r>
    </w:p>
    <w:p>
      <w:pPr>
        <w:spacing w:after="80"/>
      </w:pPr>
      <w:r>
        <w:rPr>
          <w:rFonts w:ascii="Arial" w:hAnsi="Arial"/>
          <w:color w:val="2A2E32"/>
          <w:sz w:val="18"/>
        </w:rPr>
        <w:t>Senior product and innovation leader with 12+ years shaping complex portfolios across enterprise software, AI and data platforms, and connected physical-digital ecosystems. Currently leads 9 Product Managers and the roadmap for HSBC's Group AI Platform, translating shared infrastructure, agent capabilities and governance into reusable products for global businesses. Combines Industrial Design roots, cloud product design, commercial P&amp;L leadership and cross-sector connected-product strategy spanning logistics, smart assets, mobility and healthcare.</w:t>
      </w:r>
    </w:p>
    <w:tbl>
      <w:tblPr>
        <w:tblW w:type="dxa" w:w="10483"/>
        <w:tblLayout w:type="fixed"/>
        <w:tblLook w:firstColumn="1" w:firstRow="1" w:lastColumn="0" w:lastRow="0" w:noHBand="0" w:noVBand="1" w:val="04A0"/>
        <w:tblInd w:w="0" w:type="dxa"/>
        <w:tblBorders>
          <w:top w:val="single" w:sz="3" w:color="DCE2E6"/>
          <w:left w:val="single" w:sz="3" w:color="DCE2E6"/>
          <w:bottom w:val="single" w:sz="3" w:color="DCE2E6"/>
          <w:right w:val="single" w:sz="3" w:color="DCE2E6"/>
          <w:insideH w:val="single" w:sz="3" w:color="DCE2E6"/>
          <w:insideV w:val="single" w:sz="3" w:color="DCE2E6"/>
        </w:tblBorders>
      </w:tblPr>
      <w:tblGrid>
        <w:gridCol w:w="2620"/>
        <w:gridCol w:w="2620"/>
        <w:gridCol w:w="2620"/>
        <w:gridCol w:w="2620"/>
      </w:tblGrid>
      <w:tr>
        <w:trPr>
          <w:tblHeader w:val="true"/>
        </w:trPr>
        <w:tc>
          <w:tcPr>
            <w:tcW w:type="dxa" w:w="2620"/>
            <w:tcMar>
              <w:top w:w="60" w:type="dxa"/>
              <w:start w:w="85" w:type="dxa"/>
              <w:bottom w:w="60" w:type="dxa"/>
              <w:end w:w="85" w:type="dxa"/>
            </w:tcMar>
            <w:vAlign w:val="center"/>
          </w:tcPr>
          <w:p>
            <w:pPr>
              <w:spacing w:before="0" w:after="0"/>
              <w:jc w:val="center"/>
            </w:pPr>
            <w:r>
              <w:rPr>
                <w:rFonts w:ascii="Arial" w:hAnsi="Arial"/>
                <w:b/>
                <w:color w:val="133048"/>
                <w:sz w:val="24"/>
              </w:rPr>
              <w:t>9</w:t>
              <w:br/>
            </w:r>
            <w:r>
              <w:rPr>
                <w:rFonts w:ascii="Arial" w:hAnsi="Arial"/>
                <w:color w:val="5C656D"/>
                <w:sz w:val="15"/>
              </w:rPr>
              <w:t>Product Managers led</w:t>
            </w:r>
          </w:p>
        </w:tc>
        <w:tc>
          <w:tcPr>
            <w:tcW w:type="dxa" w:w="2620"/>
            <w:tcMar>
              <w:top w:w="60" w:type="dxa"/>
              <w:start w:w="85" w:type="dxa"/>
              <w:bottom w:w="60" w:type="dxa"/>
              <w:end w:w="85" w:type="dxa"/>
            </w:tcMar>
            <w:vAlign w:val="center"/>
          </w:tcPr>
          <w:p>
            <w:pPr>
              <w:spacing w:before="0" w:after="0"/>
              <w:jc w:val="center"/>
            </w:pPr>
            <w:r>
              <w:rPr>
                <w:rFonts w:ascii="Arial" w:hAnsi="Arial"/>
                <w:b/>
                <w:color w:val="133048"/>
                <w:sz w:val="24"/>
              </w:rPr>
              <w:t>$1.5M</w:t>
              <w:br/>
            </w:r>
            <w:r>
              <w:rPr>
                <w:rFonts w:ascii="Arial" w:hAnsi="Arial"/>
                <w:color w:val="5C656D"/>
                <w:sz w:val="15"/>
              </w:rPr>
              <w:t>Year-1 business revenue</w:t>
            </w:r>
          </w:p>
        </w:tc>
        <w:tc>
          <w:tcPr>
            <w:tcW w:type="dxa" w:w="2620"/>
            <w:tcMar>
              <w:top w:w="60" w:type="dxa"/>
              <w:start w:w="85" w:type="dxa"/>
              <w:bottom w:w="60" w:type="dxa"/>
              <w:end w:w="85" w:type="dxa"/>
            </w:tcMar>
            <w:vAlign w:val="center"/>
          </w:tcPr>
          <w:p>
            <w:pPr>
              <w:spacing w:before="0" w:after="0"/>
              <w:jc w:val="center"/>
            </w:pPr>
            <w:r>
              <w:rPr>
                <w:rFonts w:ascii="Arial" w:hAnsi="Arial"/>
                <w:b/>
                <w:color w:val="133048"/>
                <w:sz w:val="24"/>
              </w:rPr>
              <w:t>3</w:t>
              <w:br/>
            </w:r>
            <w:r>
              <w:rPr>
                <w:rFonts w:ascii="Arial" w:hAnsi="Arial"/>
                <w:color w:val="5C656D"/>
                <w:sz w:val="15"/>
              </w:rPr>
              <w:t>AI/DLT markets delivered</w:t>
            </w:r>
          </w:p>
        </w:tc>
        <w:tc>
          <w:tcPr>
            <w:tcW w:type="dxa" w:w="2620"/>
            <w:tcMar>
              <w:top w:w="60" w:type="dxa"/>
              <w:start w:w="85" w:type="dxa"/>
              <w:bottom w:w="60" w:type="dxa"/>
              <w:end w:w="85" w:type="dxa"/>
            </w:tcMar>
            <w:vAlign w:val="center"/>
          </w:tcPr>
          <w:p>
            <w:pPr>
              <w:spacing w:before="0" w:after="0"/>
              <w:jc w:val="center"/>
            </w:pPr>
            <w:r>
              <w:rPr>
                <w:rFonts w:ascii="Arial" w:hAnsi="Arial"/>
                <w:b/>
                <w:color w:val="133048"/>
                <w:sz w:val="24"/>
              </w:rPr>
              <w:t>30+</w:t>
              <w:br/>
            </w:r>
            <w:r>
              <w:rPr>
                <w:rFonts w:ascii="Arial" w:hAnsi="Arial"/>
                <w:color w:val="5C656D"/>
                <w:sz w:val="15"/>
              </w:rPr>
              <w:t>Innovation-centre team</w:t>
            </w:r>
          </w:p>
        </w:tc>
      </w:tr>
    </w:tbl>
    <w:p>
      <w:pPr>
        <w:spacing w:after="0"/>
      </w:pPr>
    </w:p>
    <w:p>
      <w:pPr>
        <w:pStyle w:val="Heading1"/>
      </w:pPr>
      <w:r>
        <w:rPr>
          <w:rFonts w:ascii="Arial" w:hAnsi="Arial"/>
          <w:b/>
          <w:color w:val="133048"/>
          <w:sz w:val="22"/>
        </w:rPr>
        <w:t>LEADERSHIP &amp; PRODUCT STRENGTHS</w:t>
      </w:r>
    </w:p>
    <w:p>
      <w:pPr>
        <w:spacing w:after="40"/>
      </w:pPr>
      <w:r>
        <w:rPr>
          <w:rFonts w:ascii="Arial" w:hAnsi="Arial"/>
          <w:color w:val="2A2E32"/>
          <w:sz w:val="17"/>
        </w:rPr>
        <w:t>Product portfolio strategy &amp; governance  •  Hardware-software-data ecosystem thinking  •  AI, cloud &amp; IoT-enabled products  •  Commercialisation &amp; value propositions  •  Product organisation leadership  •  C-suite, engineering &amp; operations alignment  •  China and APAC market ecosystems</w:t>
      </w:r>
    </w:p>
    <w:p>
      <w:pPr>
        <w:pStyle w:val="Heading1"/>
      </w:pPr>
      <w:r>
        <w:rPr>
          <w:rFonts w:ascii="Arial" w:hAnsi="Arial"/>
          <w:b/>
          <w:color w:val="133048"/>
          <w:sz w:val="22"/>
        </w:rPr>
        <w:t>PROFESSIONAL EXPERIENCE</w:t>
      </w:r>
    </w:p>
    <w:p>
      <w:pPr>
        <w:keepNext/>
        <w:tabs>
          <w:tab w:pos="10512" w:val="right"/>
        </w:tabs>
        <w:spacing w:before="60" w:after="0"/>
      </w:pPr>
      <w:r>
        <w:rPr>
          <w:rFonts w:ascii="Arial" w:hAnsi="Arial"/>
          <w:b/>
          <w:color w:val="133048"/>
          <w:sz w:val="20"/>
        </w:rPr>
        <w:t>HSBC</w:t>
      </w:r>
      <w:r>
        <w:rPr>
          <w:rFonts w:ascii="Arial" w:hAnsi="Arial"/>
          <w:color w:val="5C656D"/>
          <w:sz w:val="17"/>
        </w:rPr>
        <w:t xml:space="preserve">  |  Emerging Technology, Innovation &amp; Ventures</w:t>
      </w:r>
      <w:r>
        <w:rPr>
          <w:rFonts w:ascii="Arial" w:hAnsi="Arial"/>
          <w:b/>
          <w:color w:val="5C656D"/>
          <w:sz w:val="17"/>
        </w:rPr>
        <w:tab/>
        <w:t>Jul 2022 - Present</w:t>
      </w:r>
    </w:p>
    <w:p>
      <w:pPr>
        <w:keepNext/>
        <w:tabs>
          <w:tab w:pos="10512" w:val="right"/>
        </w:tabs>
        <w:spacing w:before="0" w:after="28"/>
      </w:pPr>
      <w:r>
        <w:rPr>
          <w:rFonts w:ascii="Arial" w:hAnsi="Arial"/>
          <w:b/>
          <w:i/>
          <w:color w:val="2B678A"/>
          <w:sz w:val="18"/>
        </w:rPr>
        <w:t>Senior Product Lead, Group AI Platform</w:t>
      </w:r>
      <w:r>
        <w:rPr>
          <w:rFonts w:ascii="Arial" w:hAnsi="Arial"/>
          <w:i/>
          <w:color w:val="5C656D"/>
          <w:sz w:val="17"/>
        </w:rPr>
        <w:tab/>
        <w:t>Singapore / Global</w:t>
      </w:r>
    </w:p>
    <w:p>
      <w:pPr>
        <w:pStyle w:val="ResumeBullet"/>
        <w:keepLines/>
      </w:pPr>
      <w:r>
        <w:rPr>
          <w:rFonts w:ascii="Arial" w:hAnsi="Arial"/>
          <w:b/>
          <w:color w:val="2B678A"/>
          <w:sz w:val="18"/>
        </w:rPr>
        <w:t xml:space="preserve">• </w:t>
      </w:r>
      <w:r>
        <w:rPr>
          <w:rFonts w:ascii="Arial" w:hAnsi="Arial"/>
          <w:color w:val="2A2E32"/>
          <w:sz w:val="18"/>
        </w:rPr>
        <w:t>Lead product strategy and portfolio governance for HSBC's Group AI Platform, owning requirements, roadmap and prioritisation across shared AI capabilities serving global business units.</w:t>
      </w:r>
    </w:p>
    <w:p>
      <w:pPr>
        <w:pStyle w:val="ResumeBullet"/>
        <w:keepLines/>
      </w:pPr>
      <w:r>
        <w:rPr>
          <w:rFonts w:ascii="Arial" w:hAnsi="Arial"/>
          <w:b/>
          <w:color w:val="2B678A"/>
          <w:sz w:val="18"/>
        </w:rPr>
        <w:t xml:space="preserve">• </w:t>
      </w:r>
      <w:r>
        <w:rPr>
          <w:rFonts w:ascii="Arial" w:hAnsi="Arial"/>
          <w:color w:val="2A2E32"/>
          <w:sz w:val="18"/>
        </w:rPr>
        <w:t>Lead a team of 9 Product Managers; create clarity across product domains, develop PM capability, and align engineering, UX, risk, governance and business leaders around outcomes and investment choices.</w:t>
      </w:r>
    </w:p>
    <w:p>
      <w:pPr>
        <w:pStyle w:val="ResumeBullet"/>
        <w:keepLines/>
      </w:pPr>
      <w:r>
        <w:rPr>
          <w:rFonts w:ascii="Arial" w:hAnsi="Arial"/>
          <w:b/>
          <w:color w:val="2B678A"/>
          <w:sz w:val="18"/>
        </w:rPr>
        <w:t xml:space="preserve">• </w:t>
      </w:r>
      <w:r>
        <w:rPr>
          <w:rFonts w:ascii="Arial" w:hAnsi="Arial"/>
          <w:color w:val="2A2E32"/>
          <w:sz w:val="18"/>
        </w:rPr>
        <w:t>Defined a modular platform ecosystem spanning core APIs, infrastructure, routing and governance, plus AgentHub capabilities including an agent library, builder and MCP library; partnered with technical teams on product boundaries, quality requirements and production pathways.</w:t>
      </w:r>
    </w:p>
    <w:p>
      <w:pPr>
        <w:pStyle w:val="ResumeBullet"/>
        <w:keepLines/>
      </w:pPr>
      <w:r>
        <w:rPr>
          <w:rFonts w:ascii="Arial" w:hAnsi="Arial"/>
          <w:b/>
          <w:color w:val="2B678A"/>
          <w:sz w:val="18"/>
        </w:rPr>
        <w:t xml:space="preserve">• </w:t>
      </w:r>
      <w:r>
        <w:rPr>
          <w:rFonts w:ascii="Arial" w:hAnsi="Arial"/>
          <w:color w:val="2A2E32"/>
          <w:sz w:val="18"/>
        </w:rPr>
        <w:t>Delivered three AI/DLT products across Singapore, Hong Kong and the UAE, adapting product, regulatory and commercial strategies to each market; the portfolio produced HSBC's first Red Dot Design Award.</w:t>
      </w:r>
    </w:p>
    <w:p>
      <w:pPr>
        <w:pStyle w:val="ResumeBullet"/>
        <w:keepLines/>
      </w:pPr>
      <w:r>
        <w:rPr>
          <w:rFonts w:ascii="Arial" w:hAnsi="Arial"/>
          <w:b/>
          <w:color w:val="2B678A"/>
          <w:sz w:val="18"/>
        </w:rPr>
        <w:t xml:space="preserve">• </w:t>
      </w:r>
      <w:r>
        <w:rPr>
          <w:rFonts w:ascii="Arial" w:hAnsi="Arial"/>
          <w:color w:val="2A2E32"/>
          <w:sz w:val="18"/>
        </w:rPr>
        <w:t>Designed connected workflow propositions spanning AI-assisted trading, contact-centre copilots and programmable payments; a live e-HKD experiment recorded 405 transactions, 107 rewards and 40+ media mentions.</w:t>
      </w:r>
    </w:p>
    <w:p>
      <w:pPr>
        <w:keepNext/>
        <w:tabs>
          <w:tab w:pos="10512" w:val="right"/>
        </w:tabs>
        <w:spacing w:before="60" w:after="0"/>
      </w:pPr>
      <w:r>
        <w:rPr>
          <w:rFonts w:ascii="Arial" w:hAnsi="Arial"/>
          <w:b/>
          <w:color w:val="133048"/>
          <w:sz w:val="20"/>
        </w:rPr>
        <w:t>Ernst &amp; Young (EY)</w:t>
      </w:r>
      <w:r>
        <w:rPr>
          <w:rFonts w:ascii="Arial" w:hAnsi="Arial"/>
          <w:color w:val="5C656D"/>
          <w:sz w:val="17"/>
        </w:rPr>
        <w:t xml:space="preserve">  |  wavespace Innovation Center</w:t>
      </w:r>
      <w:r>
        <w:rPr>
          <w:rFonts w:ascii="Arial" w:hAnsi="Arial"/>
          <w:b/>
          <w:color w:val="5C656D"/>
          <w:sz w:val="17"/>
        </w:rPr>
        <w:tab/>
        <w:t>Feb 2021 - Jul 2022</w:t>
      </w:r>
    </w:p>
    <w:p>
      <w:pPr>
        <w:keepNext/>
        <w:tabs>
          <w:tab w:pos="10512" w:val="right"/>
        </w:tabs>
        <w:spacing w:before="0" w:after="28"/>
      </w:pPr>
      <w:r>
        <w:rPr>
          <w:rFonts w:ascii="Arial" w:hAnsi="Arial"/>
          <w:b/>
          <w:i/>
          <w:color w:val="2B678A"/>
          <w:sz w:val="18"/>
        </w:rPr>
        <w:t>Associate Director</w:t>
      </w:r>
      <w:r>
        <w:rPr>
          <w:rFonts w:ascii="Arial" w:hAnsi="Arial"/>
          <w:i/>
          <w:color w:val="5C656D"/>
          <w:sz w:val="17"/>
        </w:rPr>
        <w:tab/>
        <w:t>Shanghai / Greater China</w:t>
      </w:r>
    </w:p>
    <w:p>
      <w:pPr>
        <w:pStyle w:val="ResumeBullet"/>
        <w:keepLines/>
      </w:pPr>
      <w:r>
        <w:rPr>
          <w:rFonts w:ascii="Arial" w:hAnsi="Arial"/>
          <w:b/>
          <w:color w:val="2B678A"/>
          <w:sz w:val="18"/>
        </w:rPr>
        <w:t xml:space="preserve">• </w:t>
      </w:r>
      <w:r>
        <w:rPr>
          <w:rFonts w:ascii="Arial" w:hAnsi="Arial"/>
          <w:color w:val="2A2E32"/>
          <w:sz w:val="18"/>
        </w:rPr>
        <w:t>Owned client relationships from origination through delivery and retention, generating $1.2M+ revenue with 80% follow-on engagement across the portfolio.</w:t>
      </w:r>
    </w:p>
    <w:p>
      <w:pPr>
        <w:pStyle w:val="ResumeBullet"/>
        <w:keepLines/>
      </w:pPr>
      <w:r>
        <w:rPr>
          <w:rFonts w:ascii="Arial" w:hAnsi="Arial"/>
          <w:b/>
          <w:color w:val="2B678A"/>
          <w:sz w:val="18"/>
        </w:rPr>
        <w:t xml:space="preserve">• </w:t>
      </w:r>
      <w:r>
        <w:rPr>
          <w:rFonts w:ascii="Arial" w:hAnsi="Arial"/>
          <w:color w:val="2A2E32"/>
          <w:sz w:val="18"/>
        </w:rPr>
        <w:t>Managed a 30+ person multidisciplinary innovation centre and productised repeatable offerings in future-back strategy, emerging-technology products, operating models and joint-venture strategy.</w:t>
      </w:r>
    </w:p>
    <w:p>
      <w:pPr>
        <w:pStyle w:val="ResumeBullet"/>
        <w:keepLines/>
      </w:pPr>
      <w:r>
        <w:rPr>
          <w:rFonts w:ascii="Arial" w:hAnsi="Arial"/>
          <w:b/>
          <w:color w:val="2B678A"/>
          <w:sz w:val="18"/>
        </w:rPr>
        <w:t xml:space="preserve">• </w:t>
      </w:r>
      <w:r>
        <w:rPr>
          <w:rFonts w:ascii="Arial" w:hAnsi="Arial"/>
          <w:color w:val="2A2E32"/>
          <w:sz w:val="18"/>
        </w:rPr>
        <w:t>Advised industrial, real-estate and technology clients on smart assets, supply-chain transparency and digital operating models, translating physical operations and ecosystem evidence into product and transformation strategies.</w:t>
      </w:r>
    </w:p>
    <w:p>
      <w:r>
        <w:br w:type="page"/>
      </w:r>
    </w:p>
    <w:p>
      <w:pPr>
        <w:keepNext/>
        <w:tabs>
          <w:tab w:pos="10512" w:val="right"/>
        </w:tabs>
        <w:spacing w:before="60" w:after="0"/>
      </w:pPr>
      <w:r>
        <w:rPr>
          <w:rFonts w:ascii="Arial" w:hAnsi="Arial"/>
          <w:b/>
          <w:color w:val="133048"/>
          <w:sz w:val="20"/>
        </w:rPr>
        <w:t>ARK Innovation Consultancy</w:t>
      </w:r>
      <w:r>
        <w:rPr>
          <w:rFonts w:ascii="Arial" w:hAnsi="Arial"/>
          <w:color w:val="5C656D"/>
          <w:sz w:val="17"/>
        </w:rPr>
        <w:t xml:space="preserve">  |  Acquired by Volkswagen Group</w:t>
      </w:r>
      <w:r>
        <w:rPr>
          <w:rFonts w:ascii="Arial" w:hAnsi="Arial"/>
          <w:b/>
          <w:color w:val="5C656D"/>
          <w:sz w:val="17"/>
        </w:rPr>
        <w:tab/>
        <w:t>Jan 2018 - Sep 2020</w:t>
      </w:r>
    </w:p>
    <w:p>
      <w:pPr>
        <w:keepNext/>
        <w:tabs>
          <w:tab w:pos="10512" w:val="right"/>
        </w:tabs>
        <w:spacing w:before="0" w:after="28"/>
      </w:pPr>
      <w:r>
        <w:rPr>
          <w:rFonts w:ascii="Arial" w:hAnsi="Arial"/>
          <w:b/>
          <w:i/>
          <w:color w:val="2B678A"/>
          <w:sz w:val="18"/>
        </w:rPr>
        <w:t>Partner | Product Director | Beijing Office Head</w:t>
      </w:r>
      <w:r>
        <w:rPr>
          <w:rFonts w:ascii="Arial" w:hAnsi="Arial"/>
          <w:i/>
          <w:color w:val="5C656D"/>
          <w:sz w:val="17"/>
        </w:rPr>
        <w:tab/>
        <w:t>Beijing</w:t>
      </w:r>
    </w:p>
    <w:p>
      <w:pPr>
        <w:pStyle w:val="ResumeBullet"/>
        <w:keepLines/>
      </w:pPr>
      <w:r>
        <w:rPr>
          <w:rFonts w:ascii="Arial" w:hAnsi="Arial"/>
          <w:b/>
          <w:color w:val="2B678A"/>
          <w:sz w:val="18"/>
        </w:rPr>
        <w:t xml:space="preserve">• </w:t>
      </w:r>
      <w:r>
        <w:rPr>
          <w:rFonts w:ascii="Arial" w:hAnsi="Arial"/>
          <w:color w:val="2A2E32"/>
          <w:sz w:val="18"/>
        </w:rPr>
        <w:t>Built the Beijing office from zero, recruited and led a team of 9, established the client base, and generated $1.5M revenue at 160% of the Year-1 target.</w:t>
      </w:r>
    </w:p>
    <w:p>
      <w:pPr>
        <w:pStyle w:val="ResumeBullet"/>
        <w:keepLines/>
      </w:pPr>
      <w:r>
        <w:rPr>
          <w:rFonts w:ascii="Arial" w:hAnsi="Arial"/>
          <w:b/>
          <w:color w:val="2B678A"/>
          <w:sz w:val="18"/>
        </w:rPr>
        <w:t xml:space="preserve">• </w:t>
      </w:r>
      <w:r>
        <w:rPr>
          <w:rFonts w:ascii="Arial" w:hAnsi="Arial"/>
          <w:color w:val="2A2E32"/>
          <w:sz w:val="18"/>
        </w:rPr>
        <w:t>Led connected-product and digital-transformation programmes across automotive, retail, technology and financial services, aligning customer experience, operational data, product strategy and partner ecosystems.</w:t>
      </w:r>
    </w:p>
    <w:p>
      <w:pPr>
        <w:pStyle w:val="ResumeBullet"/>
        <w:keepLines/>
      </w:pPr>
      <w:r>
        <w:rPr>
          <w:rFonts w:ascii="Arial" w:hAnsi="Arial"/>
          <w:b/>
          <w:color w:val="2B678A"/>
          <w:sz w:val="18"/>
        </w:rPr>
        <w:t xml:space="preserve">• </w:t>
      </w:r>
      <w:r>
        <w:rPr>
          <w:rFonts w:ascii="Arial" w:hAnsi="Arial"/>
          <w:color w:val="2A2E32"/>
          <w:sz w:val="18"/>
        </w:rPr>
        <w:t>Shaped KFC's intelligent touchpoint ecosystem across digital displays, mini-programmes and self-order kiosks, linking kitchen inventory and digital assets to context-aware content; helped evolve ARK's in-house AI SaaS direction toward recurring revenue.</w:t>
      </w:r>
    </w:p>
    <w:p>
      <w:pPr>
        <w:keepNext/>
        <w:tabs>
          <w:tab w:pos="10512" w:val="right"/>
        </w:tabs>
        <w:spacing w:before="60" w:after="0"/>
      </w:pPr>
      <w:r>
        <w:rPr>
          <w:rFonts w:ascii="Arial" w:hAnsi="Arial"/>
          <w:b/>
          <w:color w:val="133048"/>
          <w:sz w:val="20"/>
        </w:rPr>
        <w:t>IBM</w:t>
      </w:r>
      <w:r>
        <w:rPr>
          <w:rFonts w:ascii="Arial" w:hAnsi="Arial"/>
          <w:color w:val="5C656D"/>
          <w:sz w:val="17"/>
        </w:rPr>
        <w:t xml:space="preserve">  |  Consulting &amp; Cloud Group</w:t>
      </w:r>
      <w:r>
        <w:rPr>
          <w:rFonts w:ascii="Arial" w:hAnsi="Arial"/>
          <w:b/>
          <w:color w:val="5C656D"/>
          <w:sz w:val="17"/>
        </w:rPr>
        <w:tab/>
        <w:t>Jun 2014 - Jan 2018</w:t>
      </w:r>
    </w:p>
    <w:p>
      <w:pPr>
        <w:keepNext/>
        <w:tabs>
          <w:tab w:pos="10512" w:val="right"/>
        </w:tabs>
        <w:spacing w:before="0" w:after="28"/>
      </w:pPr>
      <w:r>
        <w:rPr>
          <w:rFonts w:ascii="Arial" w:hAnsi="Arial"/>
          <w:b/>
          <w:i/>
          <w:color w:val="2B678A"/>
          <w:sz w:val="18"/>
        </w:rPr>
        <w:t>Senior Consultant | Product Designer</w:t>
      </w:r>
      <w:r>
        <w:rPr>
          <w:rFonts w:ascii="Arial" w:hAnsi="Arial"/>
          <w:i/>
          <w:color w:val="5C656D"/>
          <w:sz w:val="17"/>
        </w:rPr>
        <w:tab/>
        <w:t>Shanghai / Shenzhen / Austin</w:t>
      </w:r>
    </w:p>
    <w:p>
      <w:pPr>
        <w:pStyle w:val="ResumeBullet"/>
        <w:keepLines/>
      </w:pPr>
      <w:r>
        <w:rPr>
          <w:rFonts w:ascii="Arial" w:hAnsi="Arial"/>
          <w:b/>
          <w:color w:val="2B678A"/>
          <w:sz w:val="18"/>
        </w:rPr>
        <w:t xml:space="preserve">• </w:t>
      </w:r>
      <w:r>
        <w:rPr>
          <w:rFonts w:ascii="Arial" w:hAnsi="Arial"/>
          <w:color w:val="2A2E32"/>
          <w:sz w:val="18"/>
        </w:rPr>
        <w:t>Designed a global IBM Cloud product from user and market research through product goals, information architecture, interaction design, testing and ongoing product evolution across China and the United States.</w:t>
      </w:r>
    </w:p>
    <w:p>
      <w:pPr>
        <w:pStyle w:val="ResumeBullet"/>
        <w:keepLines/>
      </w:pPr>
      <w:r>
        <w:rPr>
          <w:rFonts w:ascii="Arial" w:hAnsi="Arial"/>
          <w:b/>
          <w:color w:val="2B678A"/>
          <w:sz w:val="18"/>
        </w:rPr>
        <w:t xml:space="preserve">• </w:t>
      </w:r>
      <w:r>
        <w:rPr>
          <w:rFonts w:ascii="Arial" w:hAnsi="Arial"/>
          <w:color w:val="2A2E32"/>
          <w:sz w:val="18"/>
        </w:rPr>
        <w:t>Led large-scale digital-reinvention programmes spanning strategy, incubation, process redesign, platform and service design, and executive decision-making for technology and financial-services clients.</w:t>
      </w:r>
    </w:p>
    <w:p>
      <w:pPr>
        <w:pStyle w:val="ResumeBullet"/>
        <w:keepLines/>
      </w:pPr>
      <w:r>
        <w:rPr>
          <w:rFonts w:ascii="Arial" w:hAnsi="Arial"/>
          <w:b/>
          <w:color w:val="2B678A"/>
          <w:sz w:val="18"/>
        </w:rPr>
        <w:t xml:space="preserve">• </w:t>
      </w:r>
      <w:r>
        <w:rPr>
          <w:rFonts w:ascii="Arial" w:hAnsi="Arial"/>
          <w:color w:val="2A2E32"/>
          <w:sz w:val="18"/>
        </w:rPr>
        <w:t>Developed smart-building, waterfront and operations-visualisation concepts with ecosystem partners including SenseTime, connecting cameras, computer vision and foundational IoT with service and operating scenarios.</w:t>
      </w:r>
    </w:p>
    <w:p>
      <w:pPr>
        <w:keepNext/>
        <w:tabs>
          <w:tab w:pos="10512" w:val="right"/>
        </w:tabs>
        <w:spacing w:before="60" w:after="0"/>
      </w:pPr>
      <w:r>
        <w:rPr>
          <w:rFonts w:ascii="Arial" w:hAnsi="Arial"/>
          <w:b/>
          <w:color w:val="133048"/>
          <w:sz w:val="20"/>
        </w:rPr>
        <w:t>Project-Based R&amp;D &amp; Consulting</w:t>
      </w:r>
      <w:r>
        <w:rPr>
          <w:rFonts w:ascii="Arial" w:hAnsi="Arial"/>
          <w:color w:val="5C656D"/>
          <w:sz w:val="17"/>
        </w:rPr>
        <w:t xml:space="preserve">  |  McKinsey, Samsung Design China, Deutsche Telekom</w:t>
      </w:r>
      <w:r>
        <w:rPr>
          <w:rFonts w:ascii="Arial" w:hAnsi="Arial"/>
          <w:b/>
          <w:color w:val="5C656D"/>
          <w:sz w:val="17"/>
        </w:rPr>
        <w:tab/>
        <w:t>2010 - 2014</w:t>
      </w:r>
    </w:p>
    <w:p>
      <w:pPr>
        <w:keepNext/>
        <w:tabs>
          <w:tab w:pos="10512" w:val="right"/>
        </w:tabs>
        <w:spacing w:before="0" w:after="28"/>
      </w:pPr>
      <w:r>
        <w:rPr>
          <w:rFonts w:ascii="Arial" w:hAnsi="Arial"/>
          <w:b/>
          <w:i/>
          <w:color w:val="2B678A"/>
          <w:sz w:val="18"/>
        </w:rPr>
        <w:t>Contractor / Researcher / Designer</w:t>
      </w:r>
      <w:r>
        <w:rPr>
          <w:rFonts w:ascii="Arial" w:hAnsi="Arial"/>
          <w:i/>
          <w:color w:val="5C656D"/>
          <w:sz w:val="17"/>
        </w:rPr>
        <w:tab/>
        <w:t>Berlin / Shanghai</w:t>
      </w:r>
    </w:p>
    <w:p>
      <w:pPr>
        <w:pStyle w:val="ResumeBullet"/>
        <w:keepLines/>
      </w:pPr>
      <w:r>
        <w:rPr>
          <w:rFonts w:ascii="Arial" w:hAnsi="Arial"/>
          <w:b/>
          <w:color w:val="2B678A"/>
          <w:sz w:val="18"/>
        </w:rPr>
        <w:t xml:space="preserve">• </w:t>
      </w:r>
      <w:r>
        <w:rPr>
          <w:rFonts w:ascii="Arial" w:hAnsi="Arial"/>
          <w:color w:val="2A2E32"/>
          <w:sz w:val="18"/>
        </w:rPr>
        <w:t>Contributed to Microsoft Store's China market-entry and desired-store experience, Samsung wearable and fitness-device localisation, and digital-behaviour / future-mobility research.</w:t>
      </w:r>
    </w:p>
    <w:p>
      <w:pPr>
        <w:pStyle w:val="Heading1"/>
      </w:pPr>
      <w:r>
        <w:rPr>
          <w:rFonts w:ascii="Arial" w:hAnsi="Arial"/>
          <w:b/>
          <w:color w:val="133048"/>
          <w:sz w:val="22"/>
        </w:rPr>
        <w:t>SELECTED CONNECTED-PRODUCT EXPERIENCE</w:t>
      </w:r>
    </w:p>
    <w:p>
      <w:pPr>
        <w:pStyle w:val="ResumeBullet"/>
        <w:keepLines/>
      </w:pPr>
      <w:r>
        <w:rPr>
          <w:rFonts w:ascii="Arial" w:hAnsi="Arial"/>
          <w:b/>
          <w:color w:val="2B678A"/>
          <w:sz w:val="18"/>
        </w:rPr>
        <w:t xml:space="preserve">• </w:t>
      </w:r>
      <w:r>
        <w:rPr>
          <w:rFonts w:ascii="Arial" w:hAnsi="Arial"/>
          <w:b/>
          <w:color w:val="2A2E32"/>
          <w:sz w:val="18"/>
        </w:rPr>
        <w:t>Health &amp; farm operations:</w:t>
      </w:r>
      <w:r>
        <w:rPr>
          <w:rFonts w:ascii="Arial" w:hAnsi="Arial"/>
          <w:color w:val="2A2E32"/>
          <w:sz w:val="18"/>
        </w:rPr>
        <w:t xml:space="preserve"> Shaped animal-health IoT concepts using acoustic monitoring for pig cough detection and automated poultry-vaccination workflows, connecting sensing opportunities to preventive-care and farm-management needs.</w:t>
      </w:r>
    </w:p>
    <w:p>
      <w:pPr>
        <w:pStyle w:val="ResumeBullet"/>
        <w:keepLines/>
      </w:pPr>
      <w:r>
        <w:rPr>
          <w:rFonts w:ascii="Arial" w:hAnsi="Arial"/>
          <w:b/>
          <w:color w:val="2B678A"/>
          <w:sz w:val="18"/>
        </w:rPr>
        <w:t xml:space="preserve">• </w:t>
      </w:r>
      <w:r>
        <w:rPr>
          <w:rFonts w:ascii="Arial" w:hAnsi="Arial"/>
          <w:b/>
          <w:color w:val="2A2E32"/>
          <w:sz w:val="18"/>
        </w:rPr>
        <w:t>Mobility &amp; cross-device ecosystems:</w:t>
      </w:r>
      <w:r>
        <w:rPr>
          <w:rFonts w:ascii="Arial" w:hAnsi="Arial"/>
          <w:color w:val="2A2E32"/>
          <w:sz w:val="18"/>
        </w:rPr>
        <w:t xml:space="preserve"> Defined smart-cockpit and phone-to-vehicle OS concepts for Chehejia, alongside broader connected-mobility and IoT service-ecosystem work for automotive clients.</w:t>
      </w:r>
    </w:p>
    <w:p>
      <w:pPr>
        <w:pStyle w:val="ResumeBullet"/>
        <w:keepLines/>
      </w:pPr>
      <w:r>
        <w:rPr>
          <w:rFonts w:ascii="Arial" w:hAnsi="Arial"/>
          <w:b/>
          <w:color w:val="2B678A"/>
          <w:sz w:val="18"/>
        </w:rPr>
        <w:t xml:space="preserve">• </w:t>
      </w:r>
      <w:r>
        <w:rPr>
          <w:rFonts w:ascii="Arial" w:hAnsi="Arial"/>
          <w:b/>
          <w:color w:val="2A2E32"/>
          <w:sz w:val="18"/>
        </w:rPr>
        <w:t>Supply chain &amp; connected finance:</w:t>
      </w:r>
      <w:r>
        <w:rPr>
          <w:rFonts w:ascii="Arial" w:hAnsi="Arial"/>
          <w:color w:val="2A2E32"/>
          <w:sz w:val="18"/>
        </w:rPr>
        <w:t xml:space="preserve"> Advised on China-linked supply-chain transparency for global industrial and technology clients, and explored logistics-linked payments and DLT-enabled seller-financing concepts.</w:t>
      </w:r>
    </w:p>
    <w:p>
      <w:pPr>
        <w:pStyle w:val="ResumeBullet"/>
        <w:keepLines/>
      </w:pPr>
      <w:r>
        <w:rPr>
          <w:rFonts w:ascii="Arial" w:hAnsi="Arial"/>
          <w:b/>
          <w:color w:val="2B678A"/>
          <w:sz w:val="18"/>
        </w:rPr>
        <w:t xml:space="preserve">• </w:t>
      </w:r>
      <w:r>
        <w:rPr>
          <w:rFonts w:ascii="Arial" w:hAnsi="Arial"/>
          <w:b/>
          <w:color w:val="2A2E32"/>
          <w:sz w:val="18"/>
        </w:rPr>
        <w:t>Smart assets &amp; infrastructure:</w:t>
      </w:r>
      <w:r>
        <w:rPr>
          <w:rFonts w:ascii="Arial" w:hAnsi="Arial"/>
          <w:color w:val="2A2E32"/>
          <w:sz w:val="18"/>
        </w:rPr>
        <w:t xml:space="preserve"> Developed strategy for connected real-estate assets, smart buildings, urban operations and data-visualisation platforms; contribution focused on product, service and operating-model definition rather than device engineering.</w:t>
      </w:r>
    </w:p>
    <w:p>
      <w:pPr>
        <w:pStyle w:val="Heading1"/>
      </w:pPr>
      <w:r>
        <w:rPr>
          <w:rFonts w:ascii="Arial" w:hAnsi="Arial"/>
          <w:b/>
          <w:color w:val="133048"/>
          <w:sz w:val="22"/>
        </w:rPr>
        <w:t>ACADEMIC &amp; ECOSYSTEM LEADERSHIP</w:t>
      </w:r>
    </w:p>
    <w:p>
      <w:pPr>
        <w:keepNext/>
        <w:tabs>
          <w:tab w:pos="10512" w:val="right"/>
        </w:tabs>
        <w:spacing w:before="60" w:after="0"/>
      </w:pPr>
      <w:r>
        <w:rPr>
          <w:rFonts w:ascii="Arial" w:hAnsi="Arial"/>
          <w:b/>
          <w:color w:val="133048"/>
          <w:sz w:val="20"/>
        </w:rPr>
        <w:t>Tongji University</w:t>
      </w:r>
      <w:r>
        <w:rPr>
          <w:rFonts w:ascii="Arial" w:hAnsi="Arial"/>
          <w:color w:val="5C656D"/>
          <w:sz w:val="17"/>
        </w:rPr>
        <w:t xml:space="preserve">  |  College of Design &amp; Innovation</w:t>
      </w:r>
      <w:r>
        <w:rPr>
          <w:rFonts w:ascii="Arial" w:hAnsi="Arial"/>
          <w:b/>
          <w:color w:val="5C656D"/>
          <w:sz w:val="17"/>
        </w:rPr>
        <w:tab/>
        <w:t>Sep 2020 - Mar 2023</w:t>
      </w:r>
    </w:p>
    <w:p>
      <w:pPr>
        <w:keepNext/>
        <w:tabs>
          <w:tab w:pos="10512" w:val="right"/>
        </w:tabs>
        <w:spacing w:before="0" w:after="28"/>
      </w:pPr>
      <w:r>
        <w:rPr>
          <w:rFonts w:ascii="Arial" w:hAnsi="Arial"/>
          <w:b/>
          <w:i/>
          <w:color w:val="2B678A"/>
          <w:sz w:val="18"/>
        </w:rPr>
        <w:t>Co-Founder, CHEER | Adjunct Teacher</w:t>
      </w:r>
      <w:r>
        <w:rPr>
          <w:rFonts w:ascii="Arial" w:hAnsi="Arial"/>
          <w:i/>
          <w:color w:val="5C656D"/>
          <w:sz w:val="17"/>
        </w:rPr>
        <w:tab/>
        <w:t>Shanghai</w:t>
      </w:r>
    </w:p>
    <w:p>
      <w:pPr>
        <w:pStyle w:val="ResumeBullet"/>
        <w:keepLines/>
      </w:pPr>
      <w:r>
        <w:rPr>
          <w:rFonts w:ascii="Arial" w:hAnsi="Arial"/>
          <w:b/>
          <w:color w:val="2B678A"/>
          <w:sz w:val="18"/>
        </w:rPr>
        <w:t xml:space="preserve">• </w:t>
      </w:r>
      <w:r>
        <w:rPr>
          <w:rFonts w:ascii="Arial" w:hAnsi="Arial"/>
          <w:color w:val="2A2E32"/>
          <w:sz w:val="18"/>
        </w:rPr>
        <w:t>Co-founded China's first cross-disciplinary patient-centred healthcare innovation organisation; taught four courses spanning AI + Healthcare, design, digital wellbeing and entrepreneurship, and mentored 100+ students and executives.</w:t>
      </w:r>
    </w:p>
    <w:p>
      <w:pPr>
        <w:spacing w:after="40"/>
      </w:pPr>
      <w:r>
        <w:rPr>
          <w:rFonts w:ascii="Arial" w:hAnsi="Arial"/>
          <w:b/>
          <w:color w:val="133048"/>
          <w:sz w:val="17"/>
        </w:rPr>
        <w:t xml:space="preserve">Guest Lecturer / Jury: </w:t>
      </w:r>
      <w:r>
        <w:rPr>
          <w:rFonts w:ascii="Arial" w:hAnsi="Arial"/>
          <w:color w:val="2A2E32"/>
          <w:sz w:val="17"/>
        </w:rPr>
        <w:t>The University of Hong Kong, Singapore University of Technology and Design, and Tsinghua University (2019 - Present)</w:t>
      </w:r>
    </w:p>
    <w:p>
      <w:pPr>
        <w:pStyle w:val="Heading1"/>
      </w:pPr>
      <w:r>
        <w:rPr>
          <w:rFonts w:ascii="Arial" w:hAnsi="Arial"/>
          <w:b/>
          <w:color w:val="133048"/>
          <w:sz w:val="22"/>
        </w:rPr>
        <w:t>EDUCATION, RECOGNITION &amp; LANGUAGES</w:t>
      </w:r>
    </w:p>
    <w:p>
      <w:pPr>
        <w:spacing w:after="26"/>
      </w:pPr>
      <w:r>
        <w:rPr>
          <w:rFonts w:ascii="Arial" w:hAnsi="Arial"/>
          <w:b/>
          <w:color w:val="133048"/>
          <w:sz w:val="18"/>
        </w:rPr>
        <w:t>MA (Hons), Information Experience</w:t>
      </w:r>
      <w:r>
        <w:rPr>
          <w:rFonts w:ascii="Arial" w:hAnsi="Arial"/>
          <w:color w:val="2A2E32"/>
          <w:sz w:val="18"/>
        </w:rPr>
        <w:t xml:space="preserve"> - Fudan University, Shanghai  |  </w:t>
      </w:r>
      <w:r>
        <w:rPr>
          <w:rFonts w:ascii="Arial" w:hAnsi="Arial"/>
          <w:b/>
          <w:color w:val="133048"/>
          <w:sz w:val="18"/>
        </w:rPr>
        <w:t>BA (Hons), Industrial Design</w:t>
      </w:r>
      <w:r>
        <w:rPr>
          <w:rFonts w:ascii="Arial" w:hAnsi="Arial"/>
          <w:color w:val="2A2E32"/>
          <w:sz w:val="18"/>
        </w:rPr>
        <w:t xml:space="preserve"> - Donghua University, Shanghai</w:t>
      </w:r>
    </w:p>
    <w:p>
      <w:pPr>
        <w:spacing w:after="26"/>
      </w:pPr>
      <w:r>
        <w:rPr>
          <w:rFonts w:ascii="Arial" w:hAnsi="Arial"/>
          <w:b/>
          <w:color w:val="133048"/>
          <w:sz w:val="17"/>
        </w:rPr>
        <w:t xml:space="preserve">Recognition: </w:t>
      </w:r>
      <w:r>
        <w:rPr>
          <w:rFonts w:ascii="Arial" w:hAnsi="Arial"/>
          <w:color w:val="2A2E32"/>
          <w:sz w:val="17"/>
        </w:rPr>
        <w:t>Red Dot Design Award Winner (2024, 2025) | Patent Inventor US9701340B1 | United Nations Digital Talent Pool Member | Singapore Excellence Service Gold | China National Scholarship, top 0.2% nationally</w:t>
      </w:r>
    </w:p>
    <w:p>
      <w:pPr>
        <w:spacing w:after="0"/>
      </w:pPr>
      <w:r>
        <w:rPr>
          <w:rFonts w:ascii="Arial" w:hAnsi="Arial"/>
          <w:b/>
          <w:color w:val="133048"/>
          <w:sz w:val="17"/>
        </w:rPr>
        <w:t xml:space="preserve">Languages: </w:t>
      </w:r>
      <w:r>
        <w:rPr>
          <w:rFonts w:ascii="Arial" w:hAnsi="Arial"/>
          <w:color w:val="2A2E32"/>
          <w:sz w:val="17"/>
        </w:rPr>
        <w:t>Mandarin (native) | English (proficient) | Shanghainese (conversational)</w:t>
      </w:r>
    </w:p>
    <w:sectPr w:rsidR="00FC693F" w:rsidRPr="0006063C" w:rsidSect="00034616">
      <w:footerReference w:type="default" r:id="rId9"/>
      <w:pgSz w:w="12240" w:h="15840"/>
      <w:pgMar w:top="778" w:right="821" w:bottom="749" w:left="82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color w:val="5C656D"/>
        <w:sz w:val="16"/>
      </w:rPr>
      <w:t xml:space="preserve">Wenzhu Liu | SkyCell application  |  </w:t>
    </w:r>
    <w:r>
      <w:rPr>
        <w:rFonts w:ascii="Arial" w:hAnsi="Arial"/>
        <w:color w:val="5C656D"/>
        <w:sz w:val="16"/>
      </w:rPr>
      <w:t xml:space="preserve">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8" w:line="250" w:lineRule="auto"/>
    </w:pPr>
    <w:rPr>
      <w:rFonts w:ascii="Arial" w:hAnsi="Arial"/>
      <w:color w:val="2A2E3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30" w:after="64"/>
      <w:outlineLvl w:val="0"/>
    </w:pPr>
    <w:rPr>
      <w:rFonts w:asciiTheme="majorHAnsi" w:eastAsiaTheme="majorEastAsia" w:hAnsiTheme="majorHAnsi" w:cstheme="majorBidi" w:ascii="Arial" w:hAnsi="Arial"/>
      <w:b/>
      <w:bCs/>
      <w:color w:val="133048"/>
      <w:sz w:val="22"/>
      <w:szCs w:val="28"/>
    </w:rPr>
  </w:style>
  <w:style w:type="paragraph" w:styleId="Heading2">
    <w:name w:val="heading 2"/>
    <w:basedOn w:val="Normal"/>
    <w:next w:val="Normal"/>
    <w:link w:val="Heading2Char"/>
    <w:uiPriority w:val="9"/>
    <w:unhideWhenUsed/>
    <w:qFormat/>
    <w:rsid w:val="00FC693F"/>
    <w:pPr>
      <w:keepNext/>
      <w:keepLines/>
      <w:spacing w:before="80" w:after="32"/>
      <w:outlineLvl w:val="1"/>
    </w:pPr>
    <w:rPr>
      <w:rFonts w:asciiTheme="majorHAnsi" w:eastAsiaTheme="majorEastAsia" w:hAnsiTheme="majorHAnsi" w:cstheme="majorBidi" w:ascii="Arial" w:hAnsi="Arial"/>
      <w:b/>
      <w:bCs/>
      <w:color w:val="133048"/>
      <w:sz w:val="20"/>
      <w:szCs w:val="26"/>
    </w:rPr>
  </w:style>
  <w:style w:type="paragraph" w:styleId="Heading3">
    <w:name w:val="heading 3"/>
    <w:basedOn w:val="Normal"/>
    <w:next w:val="Normal"/>
    <w:link w:val="Heading3Char"/>
    <w:uiPriority w:val="9"/>
    <w:unhideWhenUsed/>
    <w:qFormat/>
    <w:rsid w:val="00FC693F"/>
    <w:pPr>
      <w:keepNext/>
      <w:keepLines/>
      <w:spacing w:before="40" w:after="20"/>
      <w:outlineLvl w:val="2"/>
    </w:pPr>
    <w:rPr>
      <w:rFonts w:asciiTheme="majorHAnsi" w:eastAsiaTheme="majorEastAsia" w:hAnsiTheme="majorHAnsi" w:cstheme="majorBidi" w:ascii="Arial" w:hAnsi="Arial"/>
      <w:b/>
      <w:bCs/>
      <w:color w:val="2B678A"/>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Bullet">
    <w:name w:val="Resume Bullet"/>
    <w:pPr>
      <w:spacing w:before="0" w:after="42" w:line="250" w:lineRule="auto"/>
      <w:ind w:left="259" w:hanging="202"/>
    </w:pPr>
    <w:rPr>
      <w:rFonts w:ascii="Arial" w:hAnsi="Arial"/>
      <w:color w:val="2A2E32"/>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linkedin.com/in/wenzhul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Wenzhu Liu - CV - SkyCell</dc:title>
  <dc:subject>Application for VP Product Ecosystem - Hardware, Software &amp; IoT</dc:subject>
  <dc:creator>Wenzhu Liu</dc:creator>
  <cp:keywords>product portfolio, IoT, connected products, AI platform, hardware software data</cp:keywords>
  <dc:description>generated by python-docx</dc:description>
  <cp:lastModifiedBy/>
  <cp:revision>1</cp:revision>
  <dcterms:created xsi:type="dcterms:W3CDTF">2013-12-23T23:15:00Z</dcterms:created>
  <dcterms:modified xsi:type="dcterms:W3CDTF">2013-12-23T23:15:00Z</dcterms:modified>
  <cp:category/>
</cp:coreProperties>
</file>